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75B95" w14:textId="2EE4DF74" w:rsidR="001F20E4" w:rsidRPr="008C2434" w:rsidRDefault="00B20075" w:rsidP="00752E1B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369">
        <w:rPr>
          <w:rFonts w:ascii="Arial" w:hAnsi="Arial" w:cs="Arial"/>
          <w:b/>
          <w:bCs/>
          <w:color w:val="000000" w:themeColor="text1"/>
          <w:lang w:val="en-US"/>
        </w:rPr>
        <w:t>“</w:t>
      </w:r>
      <w:r w:rsidR="003B6765" w:rsidRPr="008C2434">
        <w:rPr>
          <w:rFonts w:ascii="Arial" w:hAnsi="Arial" w:cs="Arial"/>
          <w:b/>
          <w:bCs/>
          <w:color w:val="000000" w:themeColor="text1"/>
          <w:lang w:val="en-US"/>
        </w:rPr>
        <w:t xml:space="preserve">FLORA: </w:t>
      </w:r>
      <w:r w:rsidR="008C2434" w:rsidRPr="008C2434">
        <w:rPr>
          <w:rFonts w:ascii="Arial" w:hAnsi="Arial" w:cs="Arial"/>
          <w:b/>
          <w:bCs/>
          <w:color w:val="000000" w:themeColor="text1"/>
          <w:lang w:val="en-US"/>
        </w:rPr>
        <w:t>A BLEND OF NATURAL ELEGANCE AND CONTEMPORARY DESIGN</w:t>
      </w:r>
      <w:r w:rsidR="00553369">
        <w:rPr>
          <w:rFonts w:ascii="Arial" w:hAnsi="Arial" w:cs="Arial"/>
          <w:b/>
          <w:bCs/>
          <w:color w:val="000000" w:themeColor="text1"/>
          <w:lang w:val="en-US"/>
        </w:rPr>
        <w:t>”</w:t>
      </w:r>
    </w:p>
    <w:p w14:paraId="369EE1CB" w14:textId="77777777" w:rsidR="001F20E4" w:rsidRPr="008C2434" w:rsidRDefault="001F20E4" w:rsidP="00752E1B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</w:p>
    <w:p w14:paraId="6388ECAE" w14:textId="77777777" w:rsidR="002B3BB6" w:rsidRPr="002B3BB6" w:rsidRDefault="002B3BB6" w:rsidP="002B3BB6">
      <w:pPr>
        <w:pStyle w:val="NormaleWeb"/>
        <w:spacing w:line="276" w:lineRule="auto"/>
        <w:rPr>
          <w:rFonts w:ascii="Arial" w:hAnsi="Arial" w:cs="Arial"/>
          <w:sz w:val="22"/>
          <w:szCs w:val="22"/>
        </w:rPr>
      </w:pPr>
      <w:r w:rsidRPr="002B3BB6">
        <w:rPr>
          <w:rFonts w:ascii="Arial" w:hAnsi="Arial" w:cs="Arial"/>
          <w:sz w:val="22"/>
          <w:szCs w:val="22"/>
        </w:rPr>
        <w:t xml:space="preserve">Flora, designed by Vincent Van </w:t>
      </w:r>
      <w:proofErr w:type="spellStart"/>
      <w:r w:rsidRPr="002B3BB6">
        <w:rPr>
          <w:rFonts w:ascii="Arial" w:hAnsi="Arial" w:cs="Arial"/>
          <w:sz w:val="22"/>
          <w:szCs w:val="22"/>
        </w:rPr>
        <w:t>Duysen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, is the star of </w:t>
      </w:r>
      <w:proofErr w:type="spellStart"/>
      <w:r w:rsidRPr="002B3BB6">
        <w:rPr>
          <w:rFonts w:ascii="Arial" w:hAnsi="Arial" w:cs="Arial"/>
          <w:sz w:val="22"/>
          <w:szCs w:val="22"/>
        </w:rPr>
        <w:t>Fantini's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Milan Design Week 2025.</w:t>
      </w:r>
      <w:r>
        <w:t xml:space="preserve"> </w:t>
      </w:r>
      <w:r w:rsidRPr="002B3BB6">
        <w:rPr>
          <w:rFonts w:ascii="Arial" w:hAnsi="Arial" w:cs="Arial"/>
          <w:sz w:val="22"/>
          <w:szCs w:val="22"/>
        </w:rPr>
        <w:t xml:space="preserve">The new collection's entire range will be on display at </w:t>
      </w:r>
      <w:proofErr w:type="spellStart"/>
      <w:r w:rsidRPr="002B3BB6">
        <w:rPr>
          <w:rFonts w:ascii="Arial" w:hAnsi="Arial" w:cs="Arial"/>
          <w:sz w:val="22"/>
          <w:szCs w:val="22"/>
        </w:rPr>
        <w:t>Fantini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Milano, in via Solferino 18, with a dedicated installation designed by Van </w:t>
      </w:r>
      <w:proofErr w:type="spellStart"/>
      <w:r w:rsidRPr="002B3BB6">
        <w:rPr>
          <w:rFonts w:ascii="Arial" w:hAnsi="Arial" w:cs="Arial"/>
          <w:sz w:val="22"/>
          <w:szCs w:val="22"/>
        </w:rPr>
        <w:t>Duysen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himself.</w:t>
      </w:r>
    </w:p>
    <w:p w14:paraId="28638F82" w14:textId="16ECBCE9" w:rsidR="008C2434" w:rsidRPr="00222152" w:rsidRDefault="002B3BB6" w:rsidP="002B3BB6">
      <w:pPr>
        <w:pStyle w:val="NormaleWeb"/>
        <w:spacing w:line="276" w:lineRule="auto"/>
        <w:rPr>
          <w:rStyle w:val="normaltextrun"/>
          <w:rFonts w:ascii="Arial" w:hAnsi="Arial" w:cs="Arial"/>
          <w:bCs/>
          <w:sz w:val="22"/>
          <w:szCs w:val="22"/>
        </w:rPr>
      </w:pPr>
      <w:r w:rsidRPr="002B3BB6">
        <w:rPr>
          <w:rStyle w:val="Enfasicorsivo"/>
          <w:rFonts w:ascii="Arial" w:eastAsiaTheme="majorEastAsia" w:hAnsi="Arial" w:cs="Arial"/>
          <w:sz w:val="22"/>
          <w:szCs w:val="22"/>
        </w:rPr>
        <w:t xml:space="preserve">“In the preview of the Flora collection presented last year,” </w:t>
      </w:r>
      <w:r w:rsidRPr="002B3BB6">
        <w:rPr>
          <w:rFonts w:ascii="Arial" w:hAnsi="Arial" w:cs="Arial"/>
          <w:sz w:val="22"/>
          <w:szCs w:val="22"/>
        </w:rPr>
        <w:t xml:space="preserve">Van </w:t>
      </w:r>
      <w:proofErr w:type="spellStart"/>
      <w:r w:rsidRPr="002B3BB6">
        <w:rPr>
          <w:rFonts w:ascii="Arial" w:hAnsi="Arial" w:cs="Arial"/>
          <w:sz w:val="22"/>
          <w:szCs w:val="22"/>
        </w:rPr>
        <w:t>Duysen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explains, “</w:t>
      </w:r>
      <w:r w:rsidRPr="002B3BB6">
        <w:rPr>
          <w:rStyle w:val="Enfasicorsivo"/>
          <w:rFonts w:ascii="Arial" w:eastAsiaTheme="majorEastAsia" w:hAnsi="Arial" w:cs="Arial"/>
          <w:sz w:val="22"/>
          <w:szCs w:val="22"/>
        </w:rPr>
        <w:t>we revealed only a fraction of its essence.</w:t>
      </w:r>
      <w:r w:rsidRPr="002B3BB6">
        <w:rPr>
          <w:rFonts w:ascii="Arial" w:hAnsi="Arial" w:cs="Arial"/>
          <w:sz w:val="22"/>
          <w:szCs w:val="22"/>
        </w:rPr>
        <w:t xml:space="preserve"> </w:t>
      </w:r>
      <w:r w:rsidRPr="002B3BB6">
        <w:rPr>
          <w:rStyle w:val="Enfasicorsivo"/>
          <w:rFonts w:ascii="Arial" w:eastAsiaTheme="majorEastAsia" w:hAnsi="Arial" w:cs="Arial"/>
          <w:sz w:val="22"/>
          <w:szCs w:val="22"/>
        </w:rPr>
        <w:t>While designing the collection, we realized that it had great potential to adapt to a variety of spaces and styles. That’s why we developed a complete range that includes three distinct handle options, which allows each user to shape the atmosphere they want to create.”</w:t>
      </w:r>
    </w:p>
    <w:p w14:paraId="0E853689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 xml:space="preserve">The tactile, ergonomic handles are the most distinctive elements of Flora, giving the entire collection an extremely strong personality and allure: from a bold, graphic version to one more sober and versatile, the collection always has a tactile quality and specific visual identity that can be integrated into any type of space. </w:t>
      </w:r>
    </w:p>
    <w:p w14:paraId="2789E41D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7000E4CE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i/>
          <w:sz w:val="22"/>
          <w:szCs w:val="22"/>
          <w:lang w:val="en-US"/>
        </w:rPr>
      </w:pPr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 xml:space="preserve"> “The Flora design,” </w:t>
      </w:r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 xml:space="preserve">says Van </w:t>
      </w:r>
      <w:proofErr w:type="spellStart"/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>Duysen</w:t>
      </w:r>
      <w:proofErr w:type="spellEnd"/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>,</w:t>
      </w:r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 xml:space="preserve"> “emerged organically from my desire to create a timeless collection, with a little nostalgic nod to memory.”</w:t>
      </w:r>
      <w:r w:rsidRPr="00222152">
        <w:rPr>
          <w:rStyle w:val="eop"/>
          <w:rFonts w:ascii="Arial" w:hAnsi="Arial" w:cs="Arial"/>
          <w:bCs/>
          <w:i/>
          <w:sz w:val="22"/>
          <w:szCs w:val="22"/>
          <w:lang w:val="en-US"/>
        </w:rPr>
        <w:t> </w:t>
      </w:r>
    </w:p>
    <w:p w14:paraId="6D569C7B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Cs/>
          <w:i/>
          <w:sz w:val="22"/>
          <w:szCs w:val="22"/>
          <w:lang w:val="en-US"/>
        </w:rPr>
      </w:pPr>
    </w:p>
    <w:p w14:paraId="2EBE1F62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sz w:val="22"/>
          <w:szCs w:val="22"/>
          <w:lang w:val="en-US"/>
        </w:rPr>
      </w:pPr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>Chic and sophisticated, the Flora design has an industrial aesthetic interpreted with a contemporary sensitivity, with well-calibrated proportions that infuse the product with sensuality.</w:t>
      </w:r>
      <w:r w:rsidRPr="00222152">
        <w:rPr>
          <w:rStyle w:val="eop"/>
          <w:rFonts w:ascii="Arial" w:hAnsi="Arial" w:cs="Arial"/>
          <w:bCs/>
          <w:sz w:val="22"/>
          <w:szCs w:val="22"/>
          <w:lang w:val="en-US"/>
        </w:rPr>
        <w:t> </w:t>
      </w:r>
    </w:p>
    <w:p w14:paraId="4EC6C074" w14:textId="77777777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</w:pPr>
    </w:p>
    <w:p w14:paraId="6D38615D" w14:textId="62076A73" w:rsidR="008C2434" w:rsidRPr="00222152" w:rsidRDefault="008C2434" w:rsidP="002B3BB6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Cs/>
          <w:sz w:val="22"/>
          <w:szCs w:val="22"/>
          <w:lang w:val="en-US"/>
        </w:rPr>
      </w:pPr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 xml:space="preserve">“We paid a lot of attention to proportions,” </w:t>
      </w:r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 xml:space="preserve">emphasizes Van </w:t>
      </w:r>
      <w:proofErr w:type="spellStart"/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>Duysen</w:t>
      </w:r>
      <w:proofErr w:type="spellEnd"/>
      <w:r w:rsidRPr="00222152">
        <w:rPr>
          <w:rStyle w:val="normaltextrun"/>
          <w:rFonts w:ascii="Arial" w:hAnsi="Arial" w:cs="Arial"/>
          <w:bCs/>
          <w:sz w:val="22"/>
          <w:szCs w:val="22"/>
          <w:lang w:val="en-US"/>
        </w:rPr>
        <w:t>,</w:t>
      </w:r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 xml:space="preserve"> “and the result is a collection that has a human, personal touch. I always seek a sort of symbiosis in all my designs. And when it comes to working with </w:t>
      </w:r>
      <w:proofErr w:type="spellStart"/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>Fantini</w:t>
      </w:r>
      <w:proofErr w:type="spellEnd"/>
      <w:r w:rsidRPr="00222152">
        <w:rPr>
          <w:rStyle w:val="normaltextrun"/>
          <w:rFonts w:ascii="Arial" w:hAnsi="Arial" w:cs="Arial"/>
          <w:bCs/>
          <w:i/>
          <w:sz w:val="22"/>
          <w:szCs w:val="22"/>
          <w:lang w:val="en-US"/>
        </w:rPr>
        <w:t>, I always feel in synch.”</w:t>
      </w:r>
      <w:r w:rsidRPr="00222152">
        <w:rPr>
          <w:rStyle w:val="eop"/>
          <w:rFonts w:ascii="Arial" w:hAnsi="Arial" w:cs="Arial"/>
          <w:bCs/>
          <w:i/>
          <w:sz w:val="22"/>
          <w:szCs w:val="22"/>
          <w:lang w:val="en-US"/>
        </w:rPr>
        <w:t> </w:t>
      </w:r>
    </w:p>
    <w:p w14:paraId="199D59BA" w14:textId="6A5B8D5C" w:rsidR="00C156BF" w:rsidRPr="00B97803" w:rsidRDefault="002B3BB6" w:rsidP="00B97803">
      <w:pPr>
        <w:pStyle w:val="NormaleWeb"/>
        <w:spacing w:line="276" w:lineRule="auto"/>
        <w:rPr>
          <w:rFonts w:ascii="Arial" w:hAnsi="Arial" w:cs="Arial"/>
          <w:sz w:val="22"/>
          <w:szCs w:val="22"/>
        </w:rPr>
      </w:pPr>
      <w:r w:rsidRPr="002B3BB6">
        <w:rPr>
          <w:rStyle w:val="Enfasigrassetto"/>
          <w:rFonts w:ascii="Arial" w:eastAsiaTheme="majorEastAsia" w:hAnsi="Arial" w:cs="Arial"/>
          <w:b w:val="0"/>
          <w:bCs w:val="0"/>
          <w:sz w:val="22"/>
          <w:szCs w:val="22"/>
        </w:rPr>
        <w:t>Offered with different finishes,</w:t>
      </w:r>
      <w:r w:rsidRPr="002B3BB6">
        <w:rPr>
          <w:rFonts w:ascii="Arial" w:hAnsi="Arial" w:cs="Arial"/>
          <w:sz w:val="22"/>
          <w:szCs w:val="22"/>
        </w:rPr>
        <w:t xml:space="preserve"> Flora has that “magic touch” which is a stunning feature in many of Van </w:t>
      </w:r>
      <w:proofErr w:type="spellStart"/>
      <w:r w:rsidRPr="002B3BB6">
        <w:rPr>
          <w:rFonts w:ascii="Arial" w:hAnsi="Arial" w:cs="Arial"/>
          <w:sz w:val="22"/>
          <w:szCs w:val="22"/>
        </w:rPr>
        <w:t>Duysen's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designs. He is a master of this special conservative style, which makes his products, like his previous collaborations with </w:t>
      </w:r>
      <w:proofErr w:type="spellStart"/>
      <w:r w:rsidRPr="002B3BB6">
        <w:rPr>
          <w:rFonts w:ascii="Arial" w:hAnsi="Arial" w:cs="Arial"/>
          <w:sz w:val="22"/>
          <w:szCs w:val="22"/>
        </w:rPr>
        <w:t>Fantini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B3BB6">
        <w:rPr>
          <w:rFonts w:ascii="Arial" w:hAnsi="Arial" w:cs="Arial"/>
          <w:sz w:val="22"/>
          <w:szCs w:val="22"/>
        </w:rPr>
        <w:t>Icona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Classic and </w:t>
      </w:r>
      <w:proofErr w:type="spellStart"/>
      <w:r w:rsidRPr="002B3BB6">
        <w:rPr>
          <w:rFonts w:ascii="Arial" w:hAnsi="Arial" w:cs="Arial"/>
          <w:sz w:val="22"/>
          <w:szCs w:val="22"/>
        </w:rPr>
        <w:t>Icona</w:t>
      </w:r>
      <w:proofErr w:type="spellEnd"/>
      <w:r w:rsidRPr="002B3BB6">
        <w:rPr>
          <w:rFonts w:ascii="Arial" w:hAnsi="Arial" w:cs="Arial"/>
          <w:sz w:val="22"/>
          <w:szCs w:val="22"/>
        </w:rPr>
        <w:t xml:space="preserve"> Deco, timeless and classic.</w:t>
      </w:r>
    </w:p>
    <w:sectPr w:rsidR="00C156BF" w:rsidRPr="00B97803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7170" w14:textId="77777777" w:rsidR="00316D9E" w:rsidRDefault="00316D9E" w:rsidP="001F20E4">
      <w:r>
        <w:separator/>
      </w:r>
    </w:p>
  </w:endnote>
  <w:endnote w:type="continuationSeparator" w:id="0">
    <w:p w14:paraId="02D96E0F" w14:textId="77777777" w:rsidR="00316D9E" w:rsidRDefault="00316D9E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B20075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r>
      <w:fldChar w:fldCharType="begin"/>
    </w:r>
    <w:r w:rsidRPr="002B3BB6">
      <w:rPr>
        <w:lang w:val="en-US"/>
      </w:rPr>
      <w:instrText>HYPERLINK "mailto:fantini@fantini.it"</w:instrText>
    </w:r>
    <w:r>
      <w:fldChar w:fldCharType="separate"/>
    </w:r>
    <w:r w:rsidR="00B20075" w:rsidRPr="00332AFE">
      <w:rPr>
        <w:rFonts w:ascii="Calibri" w:hAnsi="Calibri" w:cs="Roboto Regular"/>
        <w:color w:val="434343"/>
        <w:sz w:val="18"/>
        <w:szCs w:val="18"/>
        <w:lang w:val="en-US"/>
      </w:rPr>
      <w:t>fantini@fantini.it</w:t>
    </w:r>
    <w:r>
      <w:rPr>
        <w:rFonts w:ascii="Calibri" w:hAnsi="Calibri" w:cs="Roboto Regular"/>
        <w:color w:val="434343"/>
        <w:sz w:val="18"/>
        <w:szCs w:val="18"/>
        <w:lang w:val="en-US"/>
      </w:rPr>
      <w:fldChar w:fldCharType="end"/>
    </w:r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2A2E8" w14:textId="77777777" w:rsidR="00316D9E" w:rsidRDefault="00316D9E" w:rsidP="001F20E4">
      <w:r>
        <w:separator/>
      </w:r>
    </w:p>
  </w:footnote>
  <w:footnote w:type="continuationSeparator" w:id="0">
    <w:p w14:paraId="5111A001" w14:textId="77777777" w:rsidR="00316D9E" w:rsidRDefault="00316D9E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920A0"/>
    <w:rsid w:val="000C165F"/>
    <w:rsid w:val="00104072"/>
    <w:rsid w:val="00105524"/>
    <w:rsid w:val="001E48F6"/>
    <w:rsid w:val="001F20E4"/>
    <w:rsid w:val="002B3BB6"/>
    <w:rsid w:val="00316D9E"/>
    <w:rsid w:val="0032021F"/>
    <w:rsid w:val="00320B38"/>
    <w:rsid w:val="00387F13"/>
    <w:rsid w:val="003B6765"/>
    <w:rsid w:val="003F1F5C"/>
    <w:rsid w:val="00402FF3"/>
    <w:rsid w:val="0048475B"/>
    <w:rsid w:val="00486538"/>
    <w:rsid w:val="00487376"/>
    <w:rsid w:val="005166F5"/>
    <w:rsid w:val="00553369"/>
    <w:rsid w:val="00575F72"/>
    <w:rsid w:val="005769D8"/>
    <w:rsid w:val="005A4BEB"/>
    <w:rsid w:val="00656C74"/>
    <w:rsid w:val="00752E1B"/>
    <w:rsid w:val="00787041"/>
    <w:rsid w:val="007A1A47"/>
    <w:rsid w:val="0080471E"/>
    <w:rsid w:val="008117D6"/>
    <w:rsid w:val="00853451"/>
    <w:rsid w:val="008A5091"/>
    <w:rsid w:val="008C2434"/>
    <w:rsid w:val="008D25FA"/>
    <w:rsid w:val="008F2511"/>
    <w:rsid w:val="00960966"/>
    <w:rsid w:val="00982DED"/>
    <w:rsid w:val="00A365FB"/>
    <w:rsid w:val="00A90E69"/>
    <w:rsid w:val="00AD6860"/>
    <w:rsid w:val="00B20075"/>
    <w:rsid w:val="00B243E9"/>
    <w:rsid w:val="00B97803"/>
    <w:rsid w:val="00BB79B4"/>
    <w:rsid w:val="00BD0833"/>
    <w:rsid w:val="00BF1601"/>
    <w:rsid w:val="00C156BF"/>
    <w:rsid w:val="00C81144"/>
    <w:rsid w:val="00CC4361"/>
    <w:rsid w:val="00D25EE1"/>
    <w:rsid w:val="00D857BF"/>
    <w:rsid w:val="00F232DA"/>
    <w:rsid w:val="00F311AE"/>
    <w:rsid w:val="00F4156C"/>
    <w:rsid w:val="00F57140"/>
    <w:rsid w:val="00F874C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A365FB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A365FB"/>
  </w:style>
  <w:style w:type="character" w:customStyle="1" w:styleId="eop">
    <w:name w:val="eop"/>
    <w:basedOn w:val="Carpredefinitoparagrafo"/>
    <w:rsid w:val="00A365FB"/>
  </w:style>
  <w:style w:type="paragraph" w:styleId="NormaleWeb">
    <w:name w:val="Normal (Web)"/>
    <w:basedOn w:val="Normale"/>
    <w:uiPriority w:val="99"/>
    <w:unhideWhenUsed/>
    <w:rsid w:val="002B3BB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Enfasicorsivo">
    <w:name w:val="Emphasis"/>
    <w:basedOn w:val="Carpredefinitoparagrafo"/>
    <w:uiPriority w:val="20"/>
    <w:qFormat/>
    <w:rsid w:val="002B3BB6"/>
    <w:rPr>
      <w:i/>
      <w:iCs/>
    </w:rPr>
  </w:style>
  <w:style w:type="character" w:styleId="Enfasigrassetto">
    <w:name w:val="Strong"/>
    <w:basedOn w:val="Carpredefinitoparagrafo"/>
    <w:uiPriority w:val="22"/>
    <w:qFormat/>
    <w:rsid w:val="002B3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22</cp:revision>
  <dcterms:created xsi:type="dcterms:W3CDTF">2024-03-25T19:11:00Z</dcterms:created>
  <dcterms:modified xsi:type="dcterms:W3CDTF">2025-04-04T14:56:00Z</dcterms:modified>
</cp:coreProperties>
</file>